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7-e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R4-2014356</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2-13 Nov.,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Calibri" w:cs="Arial"/>
          <w:b/>
          <w:bCs/>
          <w:sz w:val="24"/>
          <w:lang w:val="en-GB"/>
        </w:rPr>
        <w:t>Principles for 2-step RACH test cases</w:t>
      </w:r>
      <w:r>
        <w:rPr>
          <w:rFonts w:ascii="Arial" w:hAnsi="Arial" w:eastAsia="Calibri" w:cs="Arial"/>
          <w:b/>
          <w:bCs/>
          <w:sz w:val="24"/>
          <w:lang w:val="en-GB"/>
        </w:rPr>
        <w:t xml:space="preserve"> </w:t>
      </w:r>
      <w:bookmarkEnd w:id="4"/>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7.18.2.1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pStyle w:val="35"/>
        <w:numPr>
          <w:ilvl w:val="0"/>
          <w:numId w:val="0"/>
        </w:numPr>
        <w:ind w:leftChars="0"/>
        <w:rPr>
          <w:rFonts w:hint="default"/>
          <w:b w:val="0"/>
          <w:bCs/>
          <w:sz w:val="22"/>
          <w:szCs w:val="22"/>
          <w:lang w:val="en-US" w:eastAsia="zh-CN"/>
        </w:rPr>
      </w:pPr>
      <w:r>
        <w:rPr>
          <w:rFonts w:hint="eastAsia" w:eastAsia="宋体"/>
          <w:b w:val="0"/>
          <w:bCs/>
          <w:sz w:val="22"/>
          <w:szCs w:val="22"/>
          <w:lang w:val="en-US" w:eastAsia="zh-CN"/>
        </w:rPr>
        <w:t>The work split for 2-step RACH TCs is</w:t>
      </w:r>
      <w:r>
        <w:rPr>
          <w:rFonts w:hint="eastAsia"/>
          <w:b w:val="0"/>
          <w:bCs/>
          <w:sz w:val="22"/>
          <w:szCs w:val="22"/>
          <w:lang w:val="en-US" w:eastAsia="zh-CN"/>
        </w:rPr>
        <w:t xml:space="preserve"> copied from the WF [1] and shown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jc w:val="center"/>
              <w:rPr>
                <w:rFonts w:hint="eastAsia"/>
                <w:vertAlign w:val="baseline"/>
                <w:lang w:val="en-US" w:eastAsia="zh-CN"/>
              </w:rPr>
            </w:pPr>
            <w:r>
              <w:drawing>
                <wp:inline distT="0" distB="0" distL="114300" distR="114300">
                  <wp:extent cx="4896485" cy="3437255"/>
                  <wp:effectExtent l="0" t="0" r="18415" b="1079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a:stretch>
                            <a:fillRect/>
                          </a:stretch>
                        </pic:blipFill>
                        <pic:spPr>
                          <a:xfrm>
                            <a:off x="0" y="0"/>
                            <a:ext cx="4896485" cy="3437255"/>
                          </a:xfrm>
                          <a:prstGeom prst="rect">
                            <a:avLst/>
                          </a:prstGeom>
                          <a:noFill/>
                          <a:ln>
                            <a:noFill/>
                          </a:ln>
                        </pic:spPr>
                      </pic:pic>
                    </a:graphicData>
                  </a:graphic>
                </wp:inline>
              </w:drawing>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When preparing the test cases in draft CRs, we find out that there are many details worth noticing for all source companies. Thus, we prepare this paper in hope of providing a sheet for source companies to check if all details are taken care of.</w:t>
      </w:r>
    </w:p>
    <w:p>
      <w:pPr>
        <w:pStyle w:val="27"/>
        <w:jc w:val="both"/>
        <w:rPr>
          <w:rFonts w:hint="default" w:eastAsia="宋体"/>
          <w:lang w:val="en-US" w:eastAsia="zh-CN"/>
        </w:rPr>
      </w:pPr>
      <w:r>
        <w:t>2</w:t>
      </w:r>
      <w:r>
        <w:tab/>
      </w:r>
      <w:r>
        <w:rPr>
          <w:rFonts w:hint="eastAsia"/>
          <w:lang w:val="en-US" w:eastAsia="zh-CN"/>
        </w:rPr>
        <w:t>Principles</w:t>
      </w:r>
    </w:p>
    <w:p>
      <w:pPr>
        <w:rPr>
          <w:rFonts w:hint="eastAsia" w:eastAsia="宋体"/>
          <w:sz w:val="22"/>
          <w:szCs w:val="22"/>
          <w:lang w:val="en-US" w:eastAsia="zh-CN"/>
        </w:rPr>
      </w:pPr>
      <w:r>
        <w:rPr>
          <w:rFonts w:hint="eastAsia" w:eastAsia="宋体"/>
          <w:sz w:val="22"/>
          <w:szCs w:val="22"/>
          <w:lang w:val="en-US" w:eastAsia="zh-CN"/>
        </w:rPr>
        <w:t>The 2-step RACH test cases can take 4-step RACH test cases as a base line. The main differences are:</w:t>
      </w:r>
    </w:p>
    <w:p>
      <w:pPr>
        <w:rPr>
          <w:rFonts w:hint="default" w:eastAsia="宋体"/>
          <w:sz w:val="22"/>
          <w:szCs w:val="22"/>
          <w:lang w:val="en-US" w:eastAsia="zh-CN"/>
        </w:rPr>
      </w:pPr>
      <w:r>
        <w:rPr>
          <w:rFonts w:hint="eastAsia" w:eastAsia="宋体"/>
          <w:sz w:val="22"/>
          <w:szCs w:val="22"/>
          <w:lang w:val="en-US" w:eastAsia="zh-CN"/>
        </w:rPr>
        <w:t>- There is no CSI-RS based non-contention based 2-step RA type random access.</w:t>
      </w:r>
    </w:p>
    <w:p>
      <w:pPr>
        <w:rPr>
          <w:rFonts w:hint="default" w:eastAsia="宋体"/>
          <w:sz w:val="22"/>
          <w:szCs w:val="22"/>
          <w:lang w:val="en-US" w:eastAsia="zh-CN"/>
        </w:rPr>
      </w:pPr>
      <w:r>
        <w:rPr>
          <w:rFonts w:hint="eastAsia" w:eastAsia="宋体"/>
          <w:sz w:val="22"/>
          <w:szCs w:val="22"/>
          <w:lang w:val="en-US" w:eastAsia="zh-CN"/>
        </w:rPr>
        <w:t>- In the tables for configurations, the PRACH configuration shall be changed to MsgA configurations.</w:t>
      </w:r>
    </w:p>
    <w:p>
      <w:pPr>
        <w:rPr>
          <w:rFonts w:hint="eastAsia" w:eastAsia="宋体"/>
          <w:i/>
          <w:sz w:val="22"/>
          <w:szCs w:val="22"/>
          <w:highlight w:val="none"/>
          <w:lang w:val="en-US" w:eastAsia="zh-CN"/>
        </w:rPr>
      </w:pPr>
      <w:r>
        <w:rPr>
          <w:rFonts w:hint="eastAsia" w:eastAsia="宋体"/>
          <w:sz w:val="22"/>
          <w:szCs w:val="22"/>
          <w:lang w:val="en-US" w:eastAsia="zh-CN"/>
        </w:rPr>
        <w:t xml:space="preserve">- </w:t>
      </w:r>
      <w:r>
        <w:rPr>
          <w:rFonts w:hint="eastAsia" w:cs="v4.2.0"/>
          <w:i/>
          <w:sz w:val="22"/>
          <w:szCs w:val="22"/>
          <w:highlight w:val="none"/>
          <w:lang w:val="en-US" w:eastAsia="zh-CN"/>
        </w:rPr>
        <w:t>RSRP</w:t>
      </w:r>
      <w:r>
        <w:rPr>
          <w:i/>
          <w:sz w:val="22"/>
          <w:szCs w:val="22"/>
          <w:highlight w:val="none"/>
        </w:rPr>
        <w:t>-ThresholdSSB</w:t>
      </w:r>
      <w:r>
        <w:rPr>
          <w:rFonts w:hint="eastAsia" w:eastAsia="宋体"/>
          <w:i w:val="0"/>
          <w:iCs/>
          <w:sz w:val="22"/>
          <w:szCs w:val="22"/>
          <w:highlight w:val="none"/>
          <w:lang w:val="en-US" w:eastAsia="zh-CN"/>
        </w:rPr>
        <w:t xml:space="preserve"> shall be replace with </w:t>
      </w:r>
      <w:r>
        <w:rPr>
          <w:rFonts w:hint="eastAsia" w:cs="v4.2.0"/>
          <w:sz w:val="22"/>
          <w:szCs w:val="22"/>
          <w:highlight w:val="none"/>
          <w:lang w:val="en-US" w:eastAsia="zh-CN"/>
        </w:rPr>
        <w:t>msgA-</w:t>
      </w:r>
      <w:r>
        <w:rPr>
          <w:rFonts w:hint="eastAsia" w:cs="v4.2.0"/>
          <w:i/>
          <w:sz w:val="22"/>
          <w:szCs w:val="22"/>
          <w:highlight w:val="none"/>
          <w:lang w:val="en-US" w:eastAsia="zh-CN"/>
        </w:rPr>
        <w:t>RSRP</w:t>
      </w:r>
      <w:r>
        <w:rPr>
          <w:i/>
          <w:sz w:val="22"/>
          <w:szCs w:val="22"/>
          <w:highlight w:val="none"/>
        </w:rPr>
        <w:t>-ThresholdSSB</w:t>
      </w:r>
      <w:r>
        <w:rPr>
          <w:rFonts w:hint="eastAsia" w:eastAsia="宋体"/>
          <w:i/>
          <w:sz w:val="22"/>
          <w:szCs w:val="22"/>
          <w:highlight w:val="none"/>
          <w:lang w:val="en-US" w:eastAsia="zh-CN"/>
        </w:rPr>
        <w:t>.</w:t>
      </w:r>
    </w:p>
    <w:p>
      <w:pPr>
        <w:rPr>
          <w:rFonts w:hint="default" w:eastAsia="宋体"/>
          <w:i/>
          <w:sz w:val="22"/>
          <w:szCs w:val="22"/>
          <w:highlight w:val="none"/>
          <w:lang w:val="en-US" w:eastAsia="zh-CN"/>
        </w:rPr>
      </w:pPr>
      <w:r>
        <w:rPr>
          <w:rFonts w:hint="eastAsia" w:eastAsia="宋体"/>
          <w:i/>
          <w:sz w:val="22"/>
          <w:szCs w:val="22"/>
          <w:highlight w:val="none"/>
          <w:lang w:val="en-US" w:eastAsia="zh-CN"/>
        </w:rPr>
        <w:t>-</w:t>
      </w:r>
      <w:r>
        <w:rPr>
          <w:rFonts w:hint="eastAsia" w:eastAsia="宋体"/>
          <w:i w:val="0"/>
          <w:iCs/>
          <w:sz w:val="22"/>
          <w:szCs w:val="22"/>
          <w:highlight w:val="none"/>
          <w:lang w:val="en-US" w:eastAsia="zh-CN"/>
        </w:rPr>
        <w:t xml:space="preserve"> If there is no </w:t>
      </w:r>
      <w:r>
        <w:rPr>
          <w:rFonts w:hint="eastAsia" w:cs="v4.2.0"/>
          <w:i/>
          <w:sz w:val="22"/>
          <w:szCs w:val="22"/>
          <w:highlight w:val="none"/>
          <w:lang w:val="en-US" w:eastAsia="zh-CN"/>
        </w:rPr>
        <w:t>RSRP</w:t>
      </w:r>
      <w:r>
        <w:rPr>
          <w:i/>
          <w:sz w:val="22"/>
          <w:szCs w:val="22"/>
          <w:highlight w:val="none"/>
        </w:rPr>
        <w:t>-ThresholdSSB</w:t>
      </w:r>
      <w:r>
        <w:rPr>
          <w:rFonts w:hint="eastAsia" w:eastAsia="宋体"/>
          <w:i w:val="0"/>
          <w:iCs/>
          <w:sz w:val="22"/>
          <w:szCs w:val="22"/>
          <w:highlight w:val="none"/>
          <w:lang w:val="en-US" w:eastAsia="zh-CN"/>
        </w:rPr>
        <w:t xml:space="preserve"> in the original configuration table, </w:t>
      </w:r>
      <w:r>
        <w:rPr>
          <w:rFonts w:hint="eastAsia" w:cs="v4.2.0"/>
          <w:sz w:val="22"/>
          <w:szCs w:val="22"/>
          <w:highlight w:val="none"/>
          <w:lang w:val="en-US" w:eastAsia="zh-CN"/>
        </w:rPr>
        <w:t>msgA-</w:t>
      </w:r>
      <w:r>
        <w:rPr>
          <w:rFonts w:hint="eastAsia" w:cs="v4.2.0"/>
          <w:i/>
          <w:sz w:val="22"/>
          <w:szCs w:val="22"/>
          <w:highlight w:val="none"/>
          <w:lang w:val="en-US" w:eastAsia="zh-CN"/>
        </w:rPr>
        <w:t>RSRP</w:t>
      </w:r>
      <w:r>
        <w:rPr>
          <w:i/>
          <w:sz w:val="22"/>
          <w:szCs w:val="22"/>
          <w:highlight w:val="none"/>
        </w:rPr>
        <w:t>-ThresholdSSB</w:t>
      </w:r>
      <w:r>
        <w:rPr>
          <w:rFonts w:hint="eastAsia" w:eastAsia="宋体"/>
          <w:i/>
          <w:sz w:val="22"/>
          <w:szCs w:val="22"/>
          <w:highlight w:val="none"/>
          <w:lang w:val="en-US" w:eastAsia="zh-CN"/>
        </w:rPr>
        <w:t xml:space="preserve"> </w:t>
      </w:r>
      <w:r>
        <w:rPr>
          <w:rFonts w:hint="eastAsia" w:eastAsia="宋体"/>
          <w:i w:val="0"/>
          <w:iCs/>
          <w:sz w:val="22"/>
          <w:szCs w:val="22"/>
          <w:highlight w:val="none"/>
          <w:lang w:val="en-US" w:eastAsia="zh-CN"/>
        </w:rPr>
        <w:t>shall be configured so that the TC can configure the UE correctly.</w:t>
      </w:r>
    </w:p>
    <w:p>
      <w:pPr>
        <w:rPr>
          <w:rFonts w:hint="default" w:eastAsia="宋体"/>
          <w:i w:val="0"/>
          <w:iCs/>
          <w:sz w:val="22"/>
          <w:szCs w:val="22"/>
          <w:highlight w:val="none"/>
          <w:lang w:val="en-US" w:eastAsia="zh-CN"/>
        </w:rPr>
      </w:pPr>
      <w:r>
        <w:rPr>
          <w:rFonts w:hint="eastAsia" w:eastAsia="宋体"/>
          <w:i w:val="0"/>
          <w:iCs/>
          <w:sz w:val="22"/>
          <w:szCs w:val="22"/>
          <w:highlight w:val="none"/>
          <w:lang w:val="en-US" w:eastAsia="zh-CN"/>
        </w:rPr>
        <w:t>- In the tests, PRACH transmissions shall be replaced with MsgA transmissions.</w:t>
      </w:r>
    </w:p>
    <w:p>
      <w:pPr>
        <w:pStyle w:val="35"/>
        <w:rPr>
          <w:rFonts w:hint="default"/>
          <w:sz w:val="22"/>
          <w:szCs w:val="22"/>
          <w:lang w:val="en-US" w:eastAsia="zh-CN"/>
        </w:rPr>
      </w:pPr>
      <w:r>
        <w:rPr>
          <w:rFonts w:hint="eastAsia" w:eastAsia="宋体"/>
          <w:sz w:val="22"/>
          <w:szCs w:val="22"/>
          <w:lang w:val="en-US" w:eastAsia="zh-CN"/>
        </w:rPr>
        <w:t>Agree on the above principles and check all corresponding details in the CR</w:t>
      </w:r>
      <w:r>
        <w:rPr>
          <w:rFonts w:hint="eastAsia"/>
          <w:sz w:val="22"/>
          <w:szCs w:val="22"/>
          <w:lang w:val="en-US" w:eastAsia="zh-CN"/>
        </w:rPr>
        <w:t>.</w:t>
      </w:r>
    </w:p>
    <w:p>
      <w:pPr>
        <w:pStyle w:val="27"/>
        <w:jc w:val="both"/>
      </w:pPr>
      <w:r>
        <w:rPr>
          <w:rFonts w:hint="eastAsia"/>
          <w:lang w:val="en-US" w:eastAsia="zh-CN"/>
        </w:rPr>
        <w:t>3</w:t>
      </w:r>
      <w:r>
        <w:tab/>
      </w:r>
      <w:r>
        <w:t>Conclusion</w:t>
      </w:r>
    </w:p>
    <w:p>
      <w:pPr>
        <w:rPr>
          <w:rFonts w:hint="default"/>
          <w:b/>
          <w:bCs w:val="0"/>
          <w:sz w:val="22"/>
          <w:szCs w:val="22"/>
          <w:lang w:val="en-US" w:eastAsia="zh-CN"/>
        </w:rPr>
      </w:pPr>
      <w:r>
        <w:rPr>
          <w:rFonts w:hint="eastAsia"/>
          <w:b/>
          <w:bCs w:val="0"/>
          <w:sz w:val="22"/>
          <w:szCs w:val="22"/>
          <w:lang w:val="en-US" w:eastAsia="zh-CN"/>
        </w:rPr>
        <w:t xml:space="preserve">Proposal 1: </w:t>
      </w:r>
      <w:bookmarkStart w:id="5" w:name="_GoBack"/>
      <w:r>
        <w:rPr>
          <w:rFonts w:hint="eastAsia" w:eastAsia="宋体"/>
          <w:b/>
          <w:bCs/>
          <w:sz w:val="22"/>
          <w:szCs w:val="22"/>
          <w:lang w:val="en-US" w:eastAsia="zh-CN"/>
        </w:rPr>
        <w:t>Agree on the above principles and check all corresponding details in the CR</w:t>
      </w:r>
      <w:bookmarkEnd w:id="5"/>
      <w:r>
        <w:rPr>
          <w:rFonts w:hint="eastAsia"/>
          <w:b/>
          <w:bCs w:val="0"/>
          <w:sz w:val="22"/>
          <w:szCs w:val="22"/>
          <w:lang w:val="en-US" w:eastAsia="zh-CN"/>
        </w:rPr>
        <w:t>.</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R4-2012183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auto"/>
    <w:pitch w:val="default"/>
    <w:sig w:usb0="E4002EFF" w:usb1="C000247B" w:usb2="00000009" w:usb3="00000000" w:csb0="200001FF" w:csb1="00000000"/>
  </w:font>
  <w:font w:name="v4.2.0">
    <w:altName w:val="Times New Roman"/>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787053"/>
    <w:rsid w:val="028676F2"/>
    <w:rsid w:val="02B274E2"/>
    <w:rsid w:val="02BD7990"/>
    <w:rsid w:val="02C25D33"/>
    <w:rsid w:val="030809EC"/>
    <w:rsid w:val="039A1BDA"/>
    <w:rsid w:val="03AE4991"/>
    <w:rsid w:val="03C6506D"/>
    <w:rsid w:val="03F37217"/>
    <w:rsid w:val="04C77D0A"/>
    <w:rsid w:val="04D5204C"/>
    <w:rsid w:val="051F0641"/>
    <w:rsid w:val="057235CA"/>
    <w:rsid w:val="059B61E4"/>
    <w:rsid w:val="05A86143"/>
    <w:rsid w:val="05D42FA6"/>
    <w:rsid w:val="06105DAC"/>
    <w:rsid w:val="066957D5"/>
    <w:rsid w:val="069766CC"/>
    <w:rsid w:val="07502CA2"/>
    <w:rsid w:val="078B76F8"/>
    <w:rsid w:val="079D410C"/>
    <w:rsid w:val="07D3429D"/>
    <w:rsid w:val="07D735D1"/>
    <w:rsid w:val="080A5373"/>
    <w:rsid w:val="08641205"/>
    <w:rsid w:val="0868025F"/>
    <w:rsid w:val="0873226E"/>
    <w:rsid w:val="08935729"/>
    <w:rsid w:val="08C654D4"/>
    <w:rsid w:val="08CC5D10"/>
    <w:rsid w:val="092C45E6"/>
    <w:rsid w:val="09373ABA"/>
    <w:rsid w:val="099F556C"/>
    <w:rsid w:val="09AC0546"/>
    <w:rsid w:val="09C640C3"/>
    <w:rsid w:val="0A5763D4"/>
    <w:rsid w:val="0A7BF868"/>
    <w:rsid w:val="0B7322DC"/>
    <w:rsid w:val="0BB77882"/>
    <w:rsid w:val="0C3C5307"/>
    <w:rsid w:val="0C56263C"/>
    <w:rsid w:val="0C5E2B8A"/>
    <w:rsid w:val="0D102274"/>
    <w:rsid w:val="0DA958CA"/>
    <w:rsid w:val="0DB16523"/>
    <w:rsid w:val="0DF104D3"/>
    <w:rsid w:val="0E1C586B"/>
    <w:rsid w:val="0E2D6BCD"/>
    <w:rsid w:val="0E8A024B"/>
    <w:rsid w:val="0ED138E6"/>
    <w:rsid w:val="0F67780F"/>
    <w:rsid w:val="0F8F3C2A"/>
    <w:rsid w:val="0FB648CB"/>
    <w:rsid w:val="0FD0731A"/>
    <w:rsid w:val="0FF1533A"/>
    <w:rsid w:val="0FFE0AFA"/>
    <w:rsid w:val="10175FE0"/>
    <w:rsid w:val="10732202"/>
    <w:rsid w:val="10860ED5"/>
    <w:rsid w:val="10AA3C13"/>
    <w:rsid w:val="10CA41CF"/>
    <w:rsid w:val="10CD0B75"/>
    <w:rsid w:val="110C4D24"/>
    <w:rsid w:val="11283655"/>
    <w:rsid w:val="11F71F3A"/>
    <w:rsid w:val="122017FC"/>
    <w:rsid w:val="128409CA"/>
    <w:rsid w:val="12BB3A94"/>
    <w:rsid w:val="12EF585C"/>
    <w:rsid w:val="13262572"/>
    <w:rsid w:val="136D11EC"/>
    <w:rsid w:val="137D50D6"/>
    <w:rsid w:val="139B3B65"/>
    <w:rsid w:val="13A62830"/>
    <w:rsid w:val="13D36053"/>
    <w:rsid w:val="13F75352"/>
    <w:rsid w:val="141E7377"/>
    <w:rsid w:val="1480544B"/>
    <w:rsid w:val="14B36B91"/>
    <w:rsid w:val="14DE3D1B"/>
    <w:rsid w:val="15DD3861"/>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0EB5F84"/>
    <w:rsid w:val="21091739"/>
    <w:rsid w:val="211451D0"/>
    <w:rsid w:val="211B0B99"/>
    <w:rsid w:val="21402B64"/>
    <w:rsid w:val="2151075A"/>
    <w:rsid w:val="2187422D"/>
    <w:rsid w:val="219E74A3"/>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68B1E92"/>
    <w:rsid w:val="27572E0B"/>
    <w:rsid w:val="2762235C"/>
    <w:rsid w:val="276537E8"/>
    <w:rsid w:val="280C272A"/>
    <w:rsid w:val="284E33F7"/>
    <w:rsid w:val="287A3770"/>
    <w:rsid w:val="28C759BF"/>
    <w:rsid w:val="290A138C"/>
    <w:rsid w:val="293606FA"/>
    <w:rsid w:val="29517179"/>
    <w:rsid w:val="29812B1E"/>
    <w:rsid w:val="29E7086A"/>
    <w:rsid w:val="2A1219AD"/>
    <w:rsid w:val="2A394321"/>
    <w:rsid w:val="2A455895"/>
    <w:rsid w:val="2AAF72F6"/>
    <w:rsid w:val="2AE26D3F"/>
    <w:rsid w:val="2AF125AB"/>
    <w:rsid w:val="2AF8774D"/>
    <w:rsid w:val="2B0F6E62"/>
    <w:rsid w:val="2B3F4136"/>
    <w:rsid w:val="2B5F7B9D"/>
    <w:rsid w:val="2B6F3DB4"/>
    <w:rsid w:val="2B7579C5"/>
    <w:rsid w:val="2BB04900"/>
    <w:rsid w:val="2C1B2490"/>
    <w:rsid w:val="2C3A3275"/>
    <w:rsid w:val="2C3B40FB"/>
    <w:rsid w:val="2C495744"/>
    <w:rsid w:val="2CEE6B8D"/>
    <w:rsid w:val="2D233DAE"/>
    <w:rsid w:val="2D8E403A"/>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8F55568"/>
    <w:rsid w:val="3900577A"/>
    <w:rsid w:val="392739EA"/>
    <w:rsid w:val="392D38AD"/>
    <w:rsid w:val="3946679B"/>
    <w:rsid w:val="394D1646"/>
    <w:rsid w:val="399A43EA"/>
    <w:rsid w:val="3A0F1960"/>
    <w:rsid w:val="3A166029"/>
    <w:rsid w:val="3AC125B3"/>
    <w:rsid w:val="3AF216E5"/>
    <w:rsid w:val="3B051C04"/>
    <w:rsid w:val="3B30671A"/>
    <w:rsid w:val="3B5662AC"/>
    <w:rsid w:val="3CBD2977"/>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13736C"/>
    <w:rsid w:val="4626023B"/>
    <w:rsid w:val="462F25DF"/>
    <w:rsid w:val="46620161"/>
    <w:rsid w:val="46C17C69"/>
    <w:rsid w:val="47971B97"/>
    <w:rsid w:val="47C304FD"/>
    <w:rsid w:val="47C357A6"/>
    <w:rsid w:val="47D77F02"/>
    <w:rsid w:val="4815186D"/>
    <w:rsid w:val="485A4BA7"/>
    <w:rsid w:val="487C3875"/>
    <w:rsid w:val="48977283"/>
    <w:rsid w:val="48B615C8"/>
    <w:rsid w:val="48FA3778"/>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F05EAC"/>
    <w:rsid w:val="4D102CB4"/>
    <w:rsid w:val="4D672513"/>
    <w:rsid w:val="4D9E609E"/>
    <w:rsid w:val="4E0243C8"/>
    <w:rsid w:val="4E345636"/>
    <w:rsid w:val="4E652C5C"/>
    <w:rsid w:val="4E9105E7"/>
    <w:rsid w:val="4EB053BD"/>
    <w:rsid w:val="4FBC6FAF"/>
    <w:rsid w:val="4FDC68F3"/>
    <w:rsid w:val="4FFF46BE"/>
    <w:rsid w:val="50005DA1"/>
    <w:rsid w:val="50094EE1"/>
    <w:rsid w:val="5041435B"/>
    <w:rsid w:val="50564CCA"/>
    <w:rsid w:val="505A1CB0"/>
    <w:rsid w:val="5090049B"/>
    <w:rsid w:val="509778C7"/>
    <w:rsid w:val="50D725B7"/>
    <w:rsid w:val="51773E2A"/>
    <w:rsid w:val="51A40397"/>
    <w:rsid w:val="51C53170"/>
    <w:rsid w:val="5280421D"/>
    <w:rsid w:val="52BF27F0"/>
    <w:rsid w:val="535E62F0"/>
    <w:rsid w:val="5361709F"/>
    <w:rsid w:val="53705401"/>
    <w:rsid w:val="53752E8D"/>
    <w:rsid w:val="53832E83"/>
    <w:rsid w:val="53D005D1"/>
    <w:rsid w:val="540D782C"/>
    <w:rsid w:val="542F1421"/>
    <w:rsid w:val="543973F0"/>
    <w:rsid w:val="544B51D2"/>
    <w:rsid w:val="546C32BA"/>
    <w:rsid w:val="547733F4"/>
    <w:rsid w:val="54B156BA"/>
    <w:rsid w:val="54F516DC"/>
    <w:rsid w:val="54F9347D"/>
    <w:rsid w:val="5553143F"/>
    <w:rsid w:val="55566BC2"/>
    <w:rsid w:val="55B42DC5"/>
    <w:rsid w:val="55C82763"/>
    <w:rsid w:val="561E43E8"/>
    <w:rsid w:val="56243301"/>
    <w:rsid w:val="567B20DA"/>
    <w:rsid w:val="56943FE8"/>
    <w:rsid w:val="56DA5A5F"/>
    <w:rsid w:val="577E3F1D"/>
    <w:rsid w:val="57F20001"/>
    <w:rsid w:val="586B2608"/>
    <w:rsid w:val="5879595C"/>
    <w:rsid w:val="588331BE"/>
    <w:rsid w:val="592D7AE2"/>
    <w:rsid w:val="593554F0"/>
    <w:rsid w:val="59F967B7"/>
    <w:rsid w:val="5A3078C5"/>
    <w:rsid w:val="5A507519"/>
    <w:rsid w:val="5ADF3A74"/>
    <w:rsid w:val="5AE53367"/>
    <w:rsid w:val="5B0B0083"/>
    <w:rsid w:val="5BC3228B"/>
    <w:rsid w:val="5BFC28DA"/>
    <w:rsid w:val="5C3B1FEA"/>
    <w:rsid w:val="5C6A01BF"/>
    <w:rsid w:val="5CEB6783"/>
    <w:rsid w:val="5D041ECD"/>
    <w:rsid w:val="5D5E1AC8"/>
    <w:rsid w:val="5E051414"/>
    <w:rsid w:val="5E206741"/>
    <w:rsid w:val="5E2D4C21"/>
    <w:rsid w:val="5E820037"/>
    <w:rsid w:val="5ED02D8F"/>
    <w:rsid w:val="5EE41E2E"/>
    <w:rsid w:val="5F0F00DA"/>
    <w:rsid w:val="60017F85"/>
    <w:rsid w:val="6045086B"/>
    <w:rsid w:val="604E7BD7"/>
    <w:rsid w:val="60745B63"/>
    <w:rsid w:val="60F64A32"/>
    <w:rsid w:val="61051332"/>
    <w:rsid w:val="61913083"/>
    <w:rsid w:val="62812953"/>
    <w:rsid w:val="62B7743E"/>
    <w:rsid w:val="62B8352F"/>
    <w:rsid w:val="62EF63FA"/>
    <w:rsid w:val="632B39DC"/>
    <w:rsid w:val="64116858"/>
    <w:rsid w:val="648D5222"/>
    <w:rsid w:val="64B2258D"/>
    <w:rsid w:val="64E30C9E"/>
    <w:rsid w:val="64E86D2F"/>
    <w:rsid w:val="651A536A"/>
    <w:rsid w:val="657C25FC"/>
    <w:rsid w:val="65997784"/>
    <w:rsid w:val="65A976E6"/>
    <w:rsid w:val="65C64C37"/>
    <w:rsid w:val="65D01190"/>
    <w:rsid w:val="66197BB5"/>
    <w:rsid w:val="66AB371C"/>
    <w:rsid w:val="66AE1192"/>
    <w:rsid w:val="66CA69C3"/>
    <w:rsid w:val="66CB6065"/>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A65EB4"/>
    <w:rsid w:val="6CB759F8"/>
    <w:rsid w:val="6CD4731D"/>
    <w:rsid w:val="6D121910"/>
    <w:rsid w:val="6D3205F0"/>
    <w:rsid w:val="6D4C048E"/>
    <w:rsid w:val="6D862B60"/>
    <w:rsid w:val="6DB702B4"/>
    <w:rsid w:val="6DC706B5"/>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D01"/>
    <w:rsid w:val="76991F3B"/>
    <w:rsid w:val="76BD4E1F"/>
    <w:rsid w:val="76D8737F"/>
    <w:rsid w:val="76E279D7"/>
    <w:rsid w:val="7718204C"/>
    <w:rsid w:val="772E0626"/>
    <w:rsid w:val="7752184A"/>
    <w:rsid w:val="7754709D"/>
    <w:rsid w:val="776E285A"/>
    <w:rsid w:val="77B02D8D"/>
    <w:rsid w:val="77B23404"/>
    <w:rsid w:val="77C0093D"/>
    <w:rsid w:val="77C90B9C"/>
    <w:rsid w:val="78204380"/>
    <w:rsid w:val="78384CBC"/>
    <w:rsid w:val="784258BF"/>
    <w:rsid w:val="79342459"/>
    <w:rsid w:val="793758F2"/>
    <w:rsid w:val="7A080BBF"/>
    <w:rsid w:val="7A4F2396"/>
    <w:rsid w:val="7A787ECB"/>
    <w:rsid w:val="7A875FC6"/>
    <w:rsid w:val="7A8B51CB"/>
    <w:rsid w:val="7A9158B4"/>
    <w:rsid w:val="7A984514"/>
    <w:rsid w:val="7AB507FA"/>
    <w:rsid w:val="7AC634CB"/>
    <w:rsid w:val="7ACB482C"/>
    <w:rsid w:val="7AF137EF"/>
    <w:rsid w:val="7B2531D6"/>
    <w:rsid w:val="7B5B11D8"/>
    <w:rsid w:val="7C41564D"/>
    <w:rsid w:val="7C7961DD"/>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2020-10-22T08:29:27Z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